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A7" w:rsidRDefault="00CD7DA7" w:rsidP="00CD7DA7">
      <w:pPr>
        <w:spacing w:after="0" w:line="240" w:lineRule="auto"/>
        <w:jc w:val="center"/>
        <w:rPr>
          <w:rFonts w:ascii="Verdana" w:hAnsi="Verdana" w:cs="Verdana"/>
          <w:b/>
          <w:sz w:val="32"/>
          <w:szCs w:val="32"/>
        </w:rPr>
      </w:pPr>
    </w:p>
    <w:p w:rsidR="00CD7DA7" w:rsidRPr="00B9316B" w:rsidRDefault="00CD7DA7" w:rsidP="00CD7DA7">
      <w:pPr>
        <w:spacing w:after="0" w:line="240" w:lineRule="auto"/>
        <w:jc w:val="center"/>
        <w:rPr>
          <w:rFonts w:ascii="Verdana" w:hAnsi="Verdana" w:cs="Verdana"/>
          <w:b/>
          <w:color w:val="33CCFF"/>
          <w:w w:val="150"/>
          <w:sz w:val="32"/>
          <w:szCs w:val="32"/>
        </w:rPr>
      </w:pPr>
      <w:r w:rsidRPr="00B9316B">
        <w:rPr>
          <w:rFonts w:ascii="Verdana" w:hAnsi="Verdana" w:cs="Verdana"/>
          <w:b/>
          <w:sz w:val="32"/>
          <w:szCs w:val="32"/>
        </w:rPr>
        <w:t>Forberedelse til UL og intervention</w:t>
      </w:r>
    </w:p>
    <w:p w:rsidR="00CD7DA7" w:rsidRDefault="00CD7DA7" w:rsidP="00CD7DA7">
      <w:pPr>
        <w:spacing w:after="0" w:line="240" w:lineRule="auto"/>
        <w:jc w:val="center"/>
        <w:rPr>
          <w:rFonts w:ascii="Verdana" w:hAnsi="Verdana" w:cs="Verdana"/>
          <w:b/>
          <w:color w:val="33CCFF"/>
          <w:w w:val="150"/>
          <w:sz w:val="12"/>
          <w:szCs w:val="14"/>
        </w:rPr>
      </w:pPr>
    </w:p>
    <w:tbl>
      <w:tblPr>
        <w:tblW w:w="151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3122"/>
        <w:gridCol w:w="2671"/>
        <w:gridCol w:w="3007"/>
        <w:gridCol w:w="5254"/>
      </w:tblGrid>
      <w:tr w:rsidR="00CD7DA7" w:rsidTr="002924A9">
        <w:trPr>
          <w:trHeight w:val="23"/>
          <w:tblHeader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:rsidR="00CD7DA7" w:rsidRDefault="00CD7DA7" w:rsidP="002924A9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vAlign w:val="bottom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PROCEDURE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vAlign w:val="bottom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FASTE</w:t>
            </w:r>
          </w:p>
          <w:p w:rsidR="00CD7DA7" w:rsidRDefault="00CD7DA7" w:rsidP="002924A9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Drikke vand indtil </w:t>
            </w:r>
          </w:p>
          <w:p w:rsidR="00CD7DA7" w:rsidRDefault="00CD7DA7" w:rsidP="002924A9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2 timer før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us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vAlign w:val="bottom"/>
          </w:tcPr>
          <w:p w:rsidR="00CD7DA7" w:rsidRDefault="00CD7DA7" w:rsidP="002924A9">
            <w:pPr>
              <w:pStyle w:val="Overskrift1"/>
              <w:keepLines w:val="0"/>
              <w:tabs>
                <w:tab w:val="left" w:pos="0"/>
              </w:tabs>
              <w:suppressAutoHyphens/>
              <w:spacing w:before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D0214">
              <w:rPr>
                <w:rFonts w:ascii="Verdana" w:hAnsi="Verdana" w:cs="Verdana"/>
                <w:color w:val="auto"/>
                <w:sz w:val="18"/>
                <w:szCs w:val="18"/>
              </w:rPr>
              <w:t>BLODPRØVER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bottom"/>
          </w:tcPr>
          <w:p w:rsidR="00CD7DA7" w:rsidRDefault="00CD7DA7" w:rsidP="002924A9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EFTERBEHANDLING</w:t>
            </w:r>
          </w:p>
        </w:tc>
      </w:tr>
      <w:tr w:rsidR="00CD7DA7" w:rsidTr="002924A9">
        <w:trPr>
          <w:cantSplit/>
          <w:trHeight w:val="284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UL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>Øvre abdomen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Ja/nej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Ingen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Ingen</w:t>
            </w:r>
          </w:p>
        </w:tc>
      </w:tr>
      <w:tr w:rsidR="00CD7DA7" w:rsidTr="002924A9">
        <w:trPr>
          <w:cantSplit/>
          <w:trHeight w:val="284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napToGri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>Nedre abdomen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Nej + evt. fyldt blære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Ingen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Ingen</w:t>
            </w:r>
          </w:p>
        </w:tc>
      </w:tr>
      <w:tr w:rsidR="00CD7DA7" w:rsidTr="002924A9">
        <w:trPr>
          <w:cantSplit/>
          <w:trHeight w:val="284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napToGri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>Øvre og nedre abdomen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Ja/nej + evt. fyldt blære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Ingen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Ingen</w:t>
            </w:r>
          </w:p>
        </w:tc>
      </w:tr>
      <w:tr w:rsidR="00CD7DA7" w:rsidTr="002924A9">
        <w:trPr>
          <w:cantSplit/>
          <w:trHeight w:val="284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napToGri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>Øvrige organområder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Nej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Ingen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Ingen</w:t>
            </w:r>
          </w:p>
        </w:tc>
      </w:tr>
      <w:tr w:rsidR="00CD7DA7" w:rsidTr="002924A9">
        <w:trPr>
          <w:cantSplit/>
          <w:trHeight w:val="284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Finnål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>Thorax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Nej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Pt. med øget blødningsrisiko </w:t>
            </w:r>
            <w:r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  <w:t>1+2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Observation efter ordination </w:t>
            </w:r>
          </w:p>
          <w:p w:rsidR="00CD7DA7" w:rsidRDefault="00CD7DA7" w:rsidP="002924A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Røntgen af thorax inden pt. hjemsendes</w:t>
            </w:r>
          </w:p>
        </w:tc>
      </w:tr>
      <w:tr w:rsidR="00CD7DA7" w:rsidTr="002924A9">
        <w:trPr>
          <w:cantSplit/>
          <w:trHeight w:val="284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EF"/>
            <w:vAlign w:val="center"/>
          </w:tcPr>
          <w:p w:rsidR="00CD7DA7" w:rsidRDefault="00CD7DA7" w:rsidP="002924A9">
            <w:pPr>
              <w:snapToGri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>Abdomen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Ja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Pt. med øget blødningsrisiko </w:t>
            </w:r>
            <w:r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  <w:t>1+2</w:t>
            </w:r>
          </w:p>
          <w:p w:rsidR="00CD7DA7" w:rsidRPr="0003161C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03161C">
              <w:rPr>
                <w:rFonts w:ascii="Verdana" w:hAnsi="Verdana" w:cs="Verdana"/>
                <w:sz w:val="18"/>
                <w:szCs w:val="18"/>
              </w:rPr>
              <w:t>og ved stik i milt/nyre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Observation efter ordination</w:t>
            </w:r>
          </w:p>
        </w:tc>
      </w:tr>
      <w:tr w:rsidR="00CD7DA7" w:rsidTr="002924A9">
        <w:trPr>
          <w:cantSplit/>
          <w:trHeight w:val="284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EF"/>
            <w:vAlign w:val="center"/>
          </w:tcPr>
          <w:p w:rsidR="00CD7DA7" w:rsidRDefault="00CD7DA7" w:rsidP="002924A9">
            <w:pPr>
              <w:snapToGri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</w:rPr>
              <w:t>Thyroidea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Nej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Pr="003B08ED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Pt. med øget blødningsrisiko </w:t>
            </w:r>
            <w:r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  <w:t>1+2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Ingen/ved behov</w:t>
            </w:r>
          </w:p>
        </w:tc>
      </w:tr>
      <w:tr w:rsidR="00CD7DA7" w:rsidTr="002924A9">
        <w:trPr>
          <w:cantSplit/>
          <w:trHeight w:val="284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EF"/>
            <w:vAlign w:val="center"/>
          </w:tcPr>
          <w:p w:rsidR="00CD7DA7" w:rsidRDefault="00CD7DA7" w:rsidP="002924A9">
            <w:pPr>
              <w:snapToGri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>Overflade/ekstremiteter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Nej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Nej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Ingen</w:t>
            </w:r>
          </w:p>
        </w:tc>
      </w:tr>
      <w:tr w:rsidR="00CD7DA7" w:rsidTr="002924A9">
        <w:trPr>
          <w:cantSplit/>
          <w:trHeight w:val="284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Grovnål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>Abdomen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Ja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Trombocytter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og INR, (</w:t>
            </w:r>
            <w:r>
              <w:rPr>
                <w:rFonts w:ascii="Verdana" w:hAnsi="Verdana" w:cs="Verdana"/>
                <w:sz w:val="18"/>
                <w:szCs w:val="18"/>
              </w:rPr>
              <w:t>BAC-test ved biopsi af nyre og milt) og</w:t>
            </w:r>
          </w:p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Pt. med øget blødningsrisiko </w:t>
            </w:r>
            <w:r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  <w:t>1+2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Sengeleje, blodtryk og puls x 4 den 1. time. </w:t>
            </w:r>
          </w:p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Herefter ved stabile værdier x 2 / time i 3 timer. </w:t>
            </w:r>
          </w:p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Let sengeleje resten af dagen. Patienten skal faste </w:t>
            </w:r>
          </w:p>
          <w:p w:rsidR="00CD7DA7" w:rsidRPr="00FC58EB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4 timer, men må drikke efter 1 time.</w:t>
            </w:r>
          </w:p>
        </w:tc>
      </w:tr>
      <w:tr w:rsidR="00CD7DA7" w:rsidTr="002924A9">
        <w:trPr>
          <w:cantSplit/>
          <w:trHeight w:val="284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  <w:vAlign w:val="center"/>
          </w:tcPr>
          <w:p w:rsidR="00CD7DA7" w:rsidRDefault="00CD7DA7" w:rsidP="002924A9">
            <w:pPr>
              <w:snapToGri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>Thorax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Ja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Trombocytter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og INR,(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BAC-test ved lungebiopsi) og pt. med øget blødningsrisiko </w:t>
            </w:r>
            <w:r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  <w:t>1+2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Observation efter ordination </w:t>
            </w:r>
          </w:p>
          <w:p w:rsidR="00CD7DA7" w:rsidRDefault="00CD7DA7" w:rsidP="002924A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Røntgen af thorax inden pt. hjemsendes</w:t>
            </w:r>
          </w:p>
        </w:tc>
      </w:tr>
      <w:tr w:rsidR="00CD7DA7" w:rsidTr="002924A9">
        <w:trPr>
          <w:cantSplit/>
          <w:trHeight w:val="284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napToGri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>Overflade/ekstremiteter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Nej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Pt. med øget blødningsrisiko </w:t>
            </w:r>
            <w:r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  <w:t>1+2</w:t>
            </w:r>
          </w:p>
          <w:p w:rsidR="00CD7DA7" w:rsidRPr="005402EB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</w:t>
            </w:r>
            <w:r w:rsidRPr="005402EB">
              <w:rPr>
                <w:rFonts w:ascii="Verdana" w:hAnsi="Verdana" w:cs="Verdana"/>
                <w:sz w:val="18"/>
                <w:szCs w:val="18"/>
              </w:rPr>
              <w:t xml:space="preserve">ikke ved </w:t>
            </w:r>
            <w:proofErr w:type="spellStart"/>
            <w:r w:rsidRPr="005402EB">
              <w:rPr>
                <w:rFonts w:ascii="Verdana" w:hAnsi="Verdana" w:cs="Verdana"/>
                <w:sz w:val="18"/>
                <w:szCs w:val="18"/>
              </w:rPr>
              <w:t>subcutane</w:t>
            </w:r>
            <w:proofErr w:type="spellEnd"/>
            <w:r w:rsidRPr="005402EB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Pr="005402EB">
              <w:rPr>
                <w:rFonts w:ascii="Verdana" w:hAnsi="Verdana" w:cs="Verdana"/>
                <w:sz w:val="18"/>
                <w:szCs w:val="18"/>
              </w:rPr>
              <w:t>strukture</w:t>
            </w:r>
            <w:proofErr w:type="spellEnd"/>
            <w:r w:rsidRPr="005402EB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Evt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observation efter ordination</w:t>
            </w:r>
          </w:p>
        </w:tc>
      </w:tr>
      <w:tr w:rsidR="00CD7DA7" w:rsidTr="002924A9">
        <w:trPr>
          <w:cantSplit/>
          <w:trHeight w:val="142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Drænage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>Absces – abdomen</w:t>
            </w:r>
          </w:p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 xml:space="preserve">Galdeblære drænage 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</w:rPr>
              <w:t>subcostalt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Ja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Trombocytter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og INR, og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pt. med øget blødningsrisiko </w:t>
            </w:r>
            <w:r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  <w:t>1+2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A7" w:rsidRPr="00743E6B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Evt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observation efter ordination</w:t>
            </w:r>
          </w:p>
        </w:tc>
      </w:tr>
      <w:tr w:rsidR="00CD7DA7" w:rsidTr="002924A9">
        <w:trPr>
          <w:cantSplit/>
          <w:trHeight w:val="142"/>
        </w:trPr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99CC00"/>
            <w:vAlign w:val="center"/>
          </w:tcPr>
          <w:p w:rsidR="00CD7DA7" w:rsidRDefault="00CD7DA7" w:rsidP="002924A9">
            <w:pPr>
              <w:snapToGrid w:val="0"/>
              <w:spacing w:after="0" w:line="240" w:lineRule="auto"/>
            </w:pP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</w:rPr>
              <w:t>Suprapubisk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</w:rPr>
              <w:t xml:space="preserve"> kateter</w:t>
            </w: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Nej</w:t>
            </w: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Pt. med øget blødningsrisiko </w:t>
            </w:r>
            <w:r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  <w:t>1+2</w:t>
            </w:r>
          </w:p>
        </w:tc>
        <w:tc>
          <w:tcPr>
            <w:tcW w:w="5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</w:pPr>
            <w:r>
              <w:t xml:space="preserve"> Ingen</w:t>
            </w:r>
          </w:p>
        </w:tc>
      </w:tr>
      <w:tr w:rsidR="00CD7DA7" w:rsidTr="002924A9">
        <w:trPr>
          <w:cantSplit/>
          <w:trHeight w:val="284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EF"/>
            <w:vAlign w:val="center"/>
          </w:tcPr>
          <w:p w:rsidR="00CD7DA7" w:rsidRDefault="00CD7DA7" w:rsidP="002924A9">
            <w:pPr>
              <w:snapToGri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>Absces – lever og nyrer</w:t>
            </w:r>
          </w:p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 xml:space="preserve">Galdeblære 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</w:rPr>
              <w:t>transhepatisk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Ja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Trombocytter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og INR, (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BAC-test ved dræn i nyre og milt) og pt. med øget blødningsrisiko </w:t>
            </w:r>
            <w:r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  <w:t>1+2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Som ”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Grovnål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Abdomen”</w:t>
            </w:r>
          </w:p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D7DA7" w:rsidTr="002924A9">
        <w:trPr>
          <w:cantSplit/>
          <w:trHeight w:val="284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EF"/>
            <w:vAlign w:val="center"/>
          </w:tcPr>
          <w:p w:rsidR="00CD7DA7" w:rsidRDefault="00CD7DA7" w:rsidP="002924A9">
            <w:pPr>
              <w:snapToGri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Verdana" w:hAnsi="Verdana" w:cs="Verdana"/>
                <w:bCs/>
                <w:sz w:val="18"/>
                <w:szCs w:val="18"/>
              </w:rPr>
              <w:t>Absces – overflade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Nej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Ingen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Skylning af kateter efter ordination</w:t>
            </w:r>
          </w:p>
        </w:tc>
      </w:tr>
      <w:tr w:rsidR="00CD7DA7" w:rsidTr="002924A9">
        <w:trPr>
          <w:cantSplit/>
          <w:trHeight w:val="428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EF"/>
            <w:vAlign w:val="center"/>
          </w:tcPr>
          <w:p w:rsidR="00CD7DA7" w:rsidRDefault="00CD7DA7" w:rsidP="002924A9">
            <w:pPr>
              <w:snapToGri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</w:rPr>
              <w:t>Ascites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Nej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Pt. med øget blødningsrisiko </w:t>
            </w:r>
            <w:r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  <w:t>1+2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Drænet kan fjernes når drænproduktion ophører</w:t>
            </w:r>
          </w:p>
        </w:tc>
      </w:tr>
      <w:tr w:rsidR="00CD7DA7" w:rsidTr="002924A9">
        <w:trPr>
          <w:cantSplit/>
          <w:trHeight w:val="312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EF"/>
            <w:vAlign w:val="center"/>
          </w:tcPr>
          <w:p w:rsidR="00CD7DA7" w:rsidRDefault="00CD7DA7" w:rsidP="002924A9">
            <w:pPr>
              <w:snapToGri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</w:rPr>
              <w:t>Pleura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Nej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Pt. med øget blødningsrisiko </w:t>
            </w:r>
            <w:r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  <w:t>1+2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Drænet kan fjernes når drænproduktion ophører</w:t>
            </w:r>
          </w:p>
          <w:p w:rsidR="00CD7DA7" w:rsidRDefault="00CD7DA7" w:rsidP="002924A9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Evt. røntgen af thorax før hjemsendelse</w:t>
            </w:r>
          </w:p>
        </w:tc>
      </w:tr>
      <w:tr w:rsidR="00CD7DA7" w:rsidTr="002924A9">
        <w:trPr>
          <w:cantSplit/>
          <w:trHeight w:val="312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ECEF"/>
            <w:vAlign w:val="center"/>
          </w:tcPr>
          <w:p w:rsidR="00CD7DA7" w:rsidRDefault="00CD7DA7" w:rsidP="002924A9">
            <w:pPr>
              <w:snapToGri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ascii="Verdana" w:hAnsi="Verdana" w:cs="Verdana"/>
                <w:bCs/>
                <w:sz w:val="18"/>
                <w:szCs w:val="18"/>
              </w:rPr>
              <w:t>Nefrostomi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Ja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Trombocytter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og INR,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BAC-test og pt. med øget blødningsrisiko </w:t>
            </w:r>
            <w:r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  <w:t>1+2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Som ”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Grovnål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Abdomen”</w:t>
            </w:r>
          </w:p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CD7DA7" w:rsidTr="002924A9">
        <w:tblPrEx>
          <w:tblCellMar>
            <w:left w:w="108" w:type="dxa"/>
            <w:right w:w="108" w:type="dxa"/>
          </w:tblCellMar>
        </w:tblPrEx>
        <w:trPr>
          <w:trHeight w:val="327"/>
        </w:trPr>
        <w:tc>
          <w:tcPr>
            <w:tcW w:w="15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CD7DA7" w:rsidRDefault="00CD7DA7" w:rsidP="002924A9">
            <w:pPr>
              <w:tabs>
                <w:tab w:val="left" w:pos="4740"/>
              </w:tabs>
              <w:snapToGrid w:val="0"/>
              <w:spacing w:after="0" w:line="240" w:lineRule="auto"/>
              <w:rPr>
                <w:rFonts w:ascii="Verdana" w:hAnsi="Verdana" w:cs="Verdana"/>
                <w:sz w:val="4"/>
                <w:szCs w:val="4"/>
              </w:rPr>
            </w:pPr>
          </w:p>
          <w:p w:rsidR="00CD7DA7" w:rsidRDefault="00CD7DA7" w:rsidP="002924A9">
            <w:pPr>
              <w:tabs>
                <w:tab w:val="left" w:pos="4740"/>
              </w:tabs>
              <w:snapToGrid w:val="0"/>
              <w:spacing w:after="0" w:line="240" w:lineRule="auto"/>
              <w:rPr>
                <w:rFonts w:ascii="Verdana" w:hAnsi="Verdana" w:cs="Verdana"/>
                <w:sz w:val="4"/>
                <w:szCs w:val="4"/>
              </w:rPr>
            </w:pPr>
          </w:p>
          <w:p w:rsidR="00CD7DA7" w:rsidRDefault="00CD7DA7" w:rsidP="00CD7DA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Patienter med øget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blødningsrisiko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Patienter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antitrombotisk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behandling, med kendt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koagulopati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sygdom med øget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blødningsrisiko       fx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svær lever- eller nyresygdom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eller som er i kemobehandling (indtil 3 mdr. efter afsluttet behandling)</w:t>
            </w:r>
          </w:p>
          <w:p w:rsidR="00CD7DA7" w:rsidRPr="00083A4C" w:rsidRDefault="00CD7DA7" w:rsidP="00CD7DA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1701C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Koagulationstal: </w:t>
            </w:r>
            <w:proofErr w:type="spellStart"/>
            <w:r w:rsidRPr="0031701C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Trombocytter</w:t>
            </w:r>
            <w:proofErr w:type="spellEnd"/>
            <w:r w:rsidRPr="0031701C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1701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&gt;40 </w:t>
            </w:r>
            <w:proofErr w:type="spellStart"/>
            <w:r w:rsidRPr="0031701C">
              <w:rPr>
                <w:rFonts w:ascii="Verdana" w:hAnsi="Verdana" w:cs="Verdana"/>
                <w:color w:val="000000"/>
                <w:sz w:val="20"/>
                <w:szCs w:val="20"/>
              </w:rPr>
              <w:t>mia</w:t>
            </w:r>
            <w:proofErr w:type="spellEnd"/>
            <w:r w:rsidRPr="0031701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/L; </w:t>
            </w:r>
            <w:r w:rsidRPr="0031701C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APTT </w:t>
            </w:r>
            <w:r w:rsidRPr="0031701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&lt;40 </w:t>
            </w:r>
            <w:proofErr w:type="spellStart"/>
            <w:r w:rsidRPr="0031701C">
              <w:rPr>
                <w:rFonts w:ascii="Verdana" w:hAnsi="Verdana" w:cs="Verdana"/>
                <w:color w:val="000000"/>
                <w:sz w:val="20"/>
                <w:szCs w:val="20"/>
              </w:rPr>
              <w:t>sek</w:t>
            </w:r>
            <w:proofErr w:type="spellEnd"/>
            <w:r w:rsidRPr="0031701C"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; </w:t>
            </w:r>
            <w:r w:rsidRPr="0031701C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INR </w:t>
            </w:r>
            <w:r w:rsidRPr="0031701C">
              <w:rPr>
                <w:rFonts w:ascii="Verdana" w:hAnsi="Verdana" w:cs="Verdana"/>
                <w:sz w:val="20"/>
                <w:szCs w:val="20"/>
              </w:rPr>
              <w:t>≤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1,</w:t>
            </w:r>
            <w:r w:rsidRPr="0031701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4 (ved </w:t>
            </w:r>
            <w:proofErr w:type="spellStart"/>
            <w:r w:rsidRPr="0031701C">
              <w:rPr>
                <w:rFonts w:ascii="Verdana" w:hAnsi="Verdana" w:cs="Verdana"/>
                <w:color w:val="000000"/>
                <w:sz w:val="20"/>
                <w:szCs w:val="20"/>
              </w:rPr>
              <w:t>ascites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- og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pleura</w:t>
            </w:r>
            <w:r w:rsidRPr="0031701C">
              <w:rPr>
                <w:rFonts w:ascii="Verdana" w:hAnsi="Verdana" w:cs="Verdana"/>
                <w:color w:val="000000"/>
                <w:sz w:val="20"/>
                <w:szCs w:val="20"/>
              </w:rPr>
              <w:t>drænage</w:t>
            </w:r>
            <w:proofErr w:type="spellEnd"/>
            <w:r w:rsidRPr="0031701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dog </w:t>
            </w:r>
            <w:r w:rsidRPr="0031701C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INR </w:t>
            </w:r>
            <w:r w:rsidRPr="0031701C">
              <w:rPr>
                <w:rFonts w:ascii="Verdana" w:hAnsi="Verdana" w:cs="Verdana"/>
                <w:sz w:val="20"/>
                <w:szCs w:val="20"/>
              </w:rPr>
              <w:t>≤</w:t>
            </w:r>
            <w:r w:rsidRPr="0031701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2,5), evt. </w:t>
            </w:r>
            <w:proofErr w:type="spellStart"/>
            <w:r w:rsidRPr="0031701C">
              <w:rPr>
                <w:rFonts w:ascii="Verdana" w:hAnsi="Verdana" w:cs="Verdana"/>
                <w:color w:val="000000"/>
                <w:sz w:val="20"/>
                <w:szCs w:val="20"/>
              </w:rPr>
              <w:t>Hbg</w:t>
            </w:r>
            <w:proofErr w:type="spellEnd"/>
          </w:p>
          <w:p w:rsidR="00CD7DA7" w:rsidRDefault="00CD7DA7" w:rsidP="002924A9">
            <w:pPr>
              <w:spacing w:after="0" w:line="240" w:lineRule="auto"/>
            </w:pPr>
            <w:r>
              <w:t xml:space="preserve">      Se evt. blå </w:t>
            </w:r>
            <w:proofErr w:type="spellStart"/>
            <w:r>
              <w:t>box</w:t>
            </w:r>
            <w:proofErr w:type="spellEnd"/>
            <w:r>
              <w:t xml:space="preserve"> næste side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D7DA7" w:rsidRDefault="00CD7DA7" w:rsidP="00CD7DA7">
      <w:pPr>
        <w:spacing w:after="0" w:line="240" w:lineRule="auto"/>
      </w:pPr>
    </w:p>
    <w:p w:rsidR="00CD7DA7" w:rsidRDefault="00CD7DA7" w:rsidP="00CD7DA7">
      <w:pPr>
        <w:spacing w:after="0" w:line="240" w:lineRule="auto"/>
        <w:rPr>
          <w:rFonts w:ascii="Verdana" w:hAnsi="Verdana" w:cs="Verdana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55"/>
        <w:gridCol w:w="2157"/>
        <w:gridCol w:w="1765"/>
        <w:gridCol w:w="1765"/>
        <w:gridCol w:w="1835"/>
      </w:tblGrid>
      <w:tr w:rsidR="00CD7DA7" w:rsidTr="002924A9">
        <w:tc>
          <w:tcPr>
            <w:tcW w:w="15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CD7DA7" w:rsidRDefault="00CD7DA7" w:rsidP="002924A9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sz w:val="28"/>
                <w:szCs w:val="28"/>
              </w:rPr>
              <w:t>Forholdsregler forud for intervention hos patienter i AK - behandling</w:t>
            </w:r>
          </w:p>
        </w:tc>
      </w:tr>
      <w:tr w:rsidR="00CD7DA7" w:rsidTr="002924A9">
        <w:tc>
          <w:tcPr>
            <w:tcW w:w="15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Henvisende instans har ansvaret for at AK-behandlingen er afstemt i forhold til </w:t>
            </w:r>
            <w:proofErr w:type="gramStart"/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planlagte</w:t>
            </w:r>
            <w:proofErr w:type="gramEnd"/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 intervention:</w:t>
            </w:r>
          </w:p>
        </w:tc>
      </w:tr>
      <w:tr w:rsidR="00CD7DA7" w:rsidTr="002924A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Indholdsstof</w:t>
            </w:r>
          </w:p>
        </w:tc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CD7DA7" w:rsidRDefault="00CD7DA7" w:rsidP="002924A9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Pausering før indgreb</w:t>
            </w:r>
          </w:p>
        </w:tc>
      </w:tr>
      <w:tr w:rsidR="00CD7DA7" w:rsidTr="002924A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Pr="004B49D1" w:rsidRDefault="00CD7DA7" w:rsidP="002924A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sz w:val="20"/>
                <w:szCs w:val="20"/>
              </w:rPr>
              <w:t>Antikoagulantia</w:t>
            </w:r>
            <w:proofErr w:type="spellEnd"/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(de mest anvendte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præp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.)</w:t>
            </w:r>
          </w:p>
        </w:tc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napToGrid w:val="0"/>
              <w:spacing w:after="0" w:line="240" w:lineRule="auto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CD7DA7" w:rsidTr="002924A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Warfarin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Marevan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®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Marcoumar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®)</w:t>
            </w:r>
          </w:p>
        </w:tc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</w:pPr>
            <w:r>
              <w:rPr>
                <w:rFonts w:ascii="Verdana" w:hAnsi="Verdana" w:cs="Verdana"/>
                <w:sz w:val="20"/>
                <w:szCs w:val="20"/>
              </w:rPr>
              <w:t xml:space="preserve">INR </w:t>
            </w:r>
            <w:r w:rsidRPr="004B49D1">
              <w:rPr>
                <w:rFonts w:ascii="Verdana" w:hAnsi="Verdana" w:cs="Verdana"/>
                <w:sz w:val="20"/>
                <w:szCs w:val="20"/>
              </w:rPr>
              <w:t>≤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1.4 (ved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ascites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og </w:t>
            </w:r>
            <w:proofErr w:type="spellStart"/>
            <w:r w:rsidRPr="004B49D1">
              <w:rPr>
                <w:rFonts w:ascii="Verdana" w:hAnsi="Verdana" w:cs="Verdana"/>
                <w:sz w:val="20"/>
                <w:szCs w:val="20"/>
              </w:rPr>
              <w:t>pleuradræn</w:t>
            </w:r>
            <w:proofErr w:type="spellEnd"/>
            <w:r w:rsidRPr="004B49D1">
              <w:rPr>
                <w:rFonts w:ascii="Verdana" w:hAnsi="Verdana" w:cs="Verdana"/>
                <w:sz w:val="20"/>
                <w:szCs w:val="20"/>
              </w:rPr>
              <w:t xml:space="preserve"> ≤</w:t>
            </w:r>
            <w:r>
              <w:rPr>
                <w:rFonts w:ascii="Verdana" w:hAnsi="Verdana" w:cs="Verdana"/>
                <w:sz w:val="20"/>
                <w:szCs w:val="20"/>
              </w:rPr>
              <w:t>2.5)</w:t>
            </w:r>
          </w:p>
        </w:tc>
      </w:tr>
      <w:tr w:rsidR="00CD7DA7" w:rsidTr="002924A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Lavmolekylær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hepariner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Dalteparin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Fragmin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®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Enoxaparin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Klexane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®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Tinzaparin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Innohep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®</w:t>
            </w:r>
            <w:r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A7" w:rsidRPr="004B49D1" w:rsidRDefault="00CD7DA7" w:rsidP="002924A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12 timer: dosis (3500-5000 IE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dagl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)</w:t>
            </w:r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Doser under 3500IE/dag ingen pausering</w:t>
            </w:r>
          </w:p>
          <w:p w:rsidR="00CD7DA7" w:rsidRDefault="00CD7DA7" w:rsidP="002924A9">
            <w:pPr>
              <w:spacing w:after="0" w:line="240" w:lineRule="auto"/>
            </w:pPr>
            <w:r>
              <w:rPr>
                <w:rFonts w:ascii="Verdana" w:hAnsi="Verdana" w:cs="Verdana"/>
                <w:sz w:val="20"/>
                <w:szCs w:val="20"/>
              </w:rPr>
              <w:t>24 timer: ved terapeutisk dosis (150-240 IE/kg/døgn).</w:t>
            </w:r>
          </w:p>
        </w:tc>
      </w:tr>
      <w:tr w:rsidR="00CD7DA7" w:rsidTr="002924A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Pr="004B49D1" w:rsidRDefault="00CD7DA7" w:rsidP="002924A9">
            <w:pPr>
              <w:spacing w:after="0" w:line="240" w:lineRule="auto"/>
              <w:rPr>
                <w:rFonts w:ascii="Verdana" w:hAnsi="Verdana" w:cs="Verdana"/>
                <w:b/>
                <w:sz w:val="20"/>
                <w:szCs w:val="20"/>
              </w:rPr>
            </w:pPr>
            <w:proofErr w:type="spellStart"/>
            <w:r w:rsidRPr="004B49D1">
              <w:rPr>
                <w:rFonts w:ascii="Verdana" w:hAnsi="Verdana" w:cs="Verdana"/>
                <w:b/>
                <w:sz w:val="20"/>
                <w:szCs w:val="20"/>
              </w:rPr>
              <w:t>Trombocythæmmere</w:t>
            </w:r>
            <w:proofErr w:type="spellEnd"/>
          </w:p>
        </w:tc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napToGrid w:val="0"/>
              <w:spacing w:after="0" w:line="240" w:lineRule="auto"/>
              <w:rPr>
                <w:rFonts w:ascii="Verdana" w:hAnsi="Verdana" w:cs="Verdana"/>
                <w:b/>
                <w:color w:val="333333"/>
                <w:sz w:val="20"/>
                <w:szCs w:val="20"/>
              </w:rPr>
            </w:pPr>
          </w:p>
        </w:tc>
      </w:tr>
      <w:tr w:rsidR="00CD7DA7" w:rsidTr="002924A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Pr="00CE7B33" w:rsidRDefault="00CD7DA7" w:rsidP="002924A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Acetylsalicylsyre 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Hjerdyl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®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Hjertemagnyl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®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Magnyl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®</w:t>
            </w:r>
            <w:r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A7" w:rsidRPr="004B49D1" w:rsidRDefault="00CD7DA7" w:rsidP="002924A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Kun pausering ved høj risiko</w:t>
            </w:r>
            <w:r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  <w:t>4</w:t>
            </w:r>
            <w:r>
              <w:rPr>
                <w:rFonts w:ascii="Verdana" w:hAnsi="Verdana" w:cs="Verdana"/>
                <w:sz w:val="20"/>
                <w:szCs w:val="20"/>
              </w:rPr>
              <w:t>: 3 døgn</w:t>
            </w:r>
            <w:r w:rsidRPr="00CE7B33">
              <w:rPr>
                <w:rFonts w:ascii="Verdana" w:hAnsi="Verdana" w:cs="Verdana"/>
                <w:sz w:val="20"/>
                <w:szCs w:val="20"/>
                <w:vertAlign w:val="superscript"/>
              </w:rPr>
              <w:t>(</w:t>
            </w:r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 xml:space="preserve">ved </w:t>
            </w:r>
            <w:r w:rsidRPr="00CE7B33">
              <w:rPr>
                <w:rFonts w:ascii="Verdana" w:hAnsi="Verdana" w:cs="Verdana"/>
                <w:sz w:val="20"/>
                <w:szCs w:val="20"/>
                <w:vertAlign w:val="superscript"/>
              </w:rPr>
              <w:t>høj tromboserisiko se PRAB-rapport tabel 10)</w:t>
            </w:r>
          </w:p>
        </w:tc>
      </w:tr>
      <w:tr w:rsidR="00CD7DA7" w:rsidTr="002924A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Pr="00B5261E" w:rsidRDefault="00CD7DA7" w:rsidP="002924A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val="en-GB"/>
              </w:rPr>
              <w:t>Clopidogrel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(Plavix</w:t>
            </w:r>
            <w:r>
              <w:rPr>
                <w:rFonts w:ascii="Verdana" w:hAnsi="Verdana" w:cs="Verdana"/>
                <w:sz w:val="20"/>
                <w:szCs w:val="20"/>
                <w:vertAlign w:val="superscript"/>
                <w:lang w:val="en-GB"/>
              </w:rPr>
              <w:t>®</w:t>
            </w:r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GB"/>
              </w:rPr>
              <w:t>Grepid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vertAlign w:val="superscript"/>
                <w:lang w:val="en-GB"/>
              </w:rPr>
              <w:t>®</w:t>
            </w:r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GB"/>
              </w:rPr>
              <w:t>Cloriocard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vertAlign w:val="superscript"/>
                <w:lang w:val="en-GB"/>
              </w:rPr>
              <w:t>®</w:t>
            </w:r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),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GB"/>
              </w:rPr>
              <w:t>Prasugrel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GB"/>
              </w:rPr>
              <w:t>Efient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vertAlign w:val="superscript"/>
                <w:lang w:val="en-GB"/>
              </w:rPr>
              <w:t>®</w:t>
            </w:r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),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GB"/>
              </w:rPr>
              <w:t>Ticagrelor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GB"/>
              </w:rPr>
              <w:t>Brilique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vertAlign w:val="superscript"/>
                <w:lang w:val="en-GB"/>
              </w:rPr>
              <w:t>®</w:t>
            </w:r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), </w:t>
            </w:r>
          </w:p>
        </w:tc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Normal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trombocytter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: 5 døgn </w:t>
            </w:r>
          </w:p>
          <w:p w:rsidR="00CD7DA7" w:rsidRDefault="00CD7DA7" w:rsidP="002924A9">
            <w:pPr>
              <w:spacing w:after="0" w:line="240" w:lineRule="auto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Trombocytopeni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: 7 døgn 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Ticagrelor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5 dage)</w:t>
            </w:r>
          </w:p>
        </w:tc>
      </w:tr>
      <w:tr w:rsidR="00CD7DA7" w:rsidTr="002924A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val="en-GB"/>
              </w:rPr>
              <w:t>Abciximab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GB"/>
              </w:rPr>
              <w:t>ReoPro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vertAlign w:val="superscript"/>
                <w:lang w:val="en-GB"/>
              </w:rPr>
              <w:t>®</w:t>
            </w:r>
            <w:r>
              <w:rPr>
                <w:rFonts w:ascii="Verdana" w:hAnsi="Verdana" w:cs="Verdana"/>
                <w:sz w:val="20"/>
                <w:szCs w:val="20"/>
                <w:lang w:val="en-GB"/>
              </w:rPr>
              <w:t>),</w:t>
            </w:r>
          </w:p>
        </w:tc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</w:pPr>
            <w:r>
              <w:rPr>
                <w:rFonts w:ascii="Verdana" w:hAnsi="Verdana" w:cs="Verdana"/>
                <w:sz w:val="20"/>
                <w:szCs w:val="20"/>
              </w:rPr>
              <w:t>Kun pausering ved høj risiko</w:t>
            </w:r>
            <w:r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  <w:t>4</w:t>
            </w:r>
            <w:r>
              <w:rPr>
                <w:rFonts w:ascii="Verdana" w:hAnsi="Verdana" w:cs="Verdana"/>
                <w:sz w:val="20"/>
                <w:szCs w:val="20"/>
              </w:rPr>
              <w:t>: 2 døgn</w:t>
            </w:r>
          </w:p>
        </w:tc>
      </w:tr>
      <w:tr w:rsidR="00CD7DA7" w:rsidTr="002924A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val="en-GB"/>
              </w:rPr>
              <w:t>Eptifibatide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n-GB"/>
              </w:rPr>
              <w:t>Integrilin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vertAlign w:val="superscript"/>
                <w:lang w:val="en-GB"/>
              </w:rPr>
              <w:t>®</w:t>
            </w:r>
            <w:r>
              <w:rPr>
                <w:rFonts w:ascii="Verdana" w:hAnsi="Verdana" w:cs="Verdana"/>
                <w:sz w:val="20"/>
                <w:szCs w:val="20"/>
                <w:lang w:val="en-GB"/>
              </w:rPr>
              <w:t>)</w:t>
            </w:r>
          </w:p>
        </w:tc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</w:pPr>
            <w:r>
              <w:rPr>
                <w:rFonts w:ascii="Verdana" w:hAnsi="Verdana" w:cs="Verdana"/>
                <w:sz w:val="20"/>
                <w:szCs w:val="20"/>
              </w:rPr>
              <w:t>Kun pausering ved høj risiko</w:t>
            </w:r>
            <w:r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  <w:t>4</w:t>
            </w:r>
            <w:r>
              <w:rPr>
                <w:rFonts w:ascii="Verdana" w:hAnsi="Verdana" w:cs="Verdana"/>
                <w:sz w:val="20"/>
                <w:szCs w:val="20"/>
              </w:rPr>
              <w:t>: 12½ timer</w:t>
            </w:r>
          </w:p>
        </w:tc>
      </w:tr>
      <w:tr w:rsidR="00CD7DA7" w:rsidTr="002924A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Dipyridamol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Persantin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®</w:t>
            </w:r>
            <w:r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</w:pPr>
            <w:r>
              <w:rPr>
                <w:rFonts w:ascii="Verdana" w:hAnsi="Verdana" w:cs="Verdana"/>
                <w:sz w:val="20"/>
                <w:szCs w:val="20"/>
              </w:rPr>
              <w:t>Ingen</w:t>
            </w:r>
          </w:p>
        </w:tc>
      </w:tr>
      <w:tr w:rsidR="00CD7DA7" w:rsidTr="002924A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Epoprostenol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Flolan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®</w:t>
            </w:r>
            <w:r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</w:pPr>
            <w:r>
              <w:rPr>
                <w:rFonts w:ascii="Verdana" w:hAnsi="Verdana" w:cs="Verdana"/>
                <w:sz w:val="20"/>
                <w:szCs w:val="20"/>
              </w:rPr>
              <w:t>Stort set ingen (T½ = 2 min.)</w:t>
            </w:r>
          </w:p>
        </w:tc>
      </w:tr>
      <w:tr w:rsidR="00CD7DA7" w:rsidRPr="00CD7DA7" w:rsidTr="002924A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Pr="00B5261E" w:rsidRDefault="00CD7DA7" w:rsidP="002924A9">
            <w:pPr>
              <w:spacing w:after="0" w:line="240" w:lineRule="auto"/>
              <w:rPr>
                <w:rFonts w:ascii="Verdana" w:hAnsi="Verdana" w:cs="Verdana"/>
                <w:b/>
                <w:sz w:val="20"/>
                <w:szCs w:val="20"/>
                <w:lang w:val="en-US"/>
              </w:rPr>
            </w:pPr>
            <w:r w:rsidRPr="00B5261E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 xml:space="preserve">Non-vitamin K </w:t>
            </w:r>
            <w:proofErr w:type="spellStart"/>
            <w:r w:rsidRPr="00B5261E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Orale</w:t>
            </w:r>
            <w:proofErr w:type="spellEnd"/>
            <w:r w:rsidRPr="00B5261E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261E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>Antikoagulantia</w:t>
            </w:r>
            <w:proofErr w:type="spellEnd"/>
            <w:r w:rsidRPr="00B5261E">
              <w:rPr>
                <w:rFonts w:ascii="Verdana" w:hAnsi="Verdana" w:cs="Verdana"/>
                <w:b/>
                <w:sz w:val="20"/>
                <w:szCs w:val="20"/>
                <w:lang w:val="en-US"/>
              </w:rPr>
              <w:t xml:space="preserve"> (NOAKs)</w:t>
            </w:r>
          </w:p>
        </w:tc>
        <w:tc>
          <w:tcPr>
            <w:tcW w:w="7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A7" w:rsidRPr="00B5261E" w:rsidRDefault="00CD7DA7" w:rsidP="002924A9">
            <w:pPr>
              <w:snapToGrid w:val="0"/>
              <w:spacing w:after="0" w:line="240" w:lineRule="auto"/>
              <w:rPr>
                <w:rFonts w:ascii="Verdana" w:hAnsi="Verdana" w:cs="Verdana"/>
                <w:b/>
                <w:sz w:val="20"/>
                <w:szCs w:val="20"/>
                <w:lang w:val="en-US"/>
              </w:rPr>
            </w:pPr>
          </w:p>
        </w:tc>
      </w:tr>
      <w:tr w:rsidR="00CD7DA7" w:rsidTr="002924A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Pr="00B5261E" w:rsidRDefault="00CD7DA7" w:rsidP="002924A9">
            <w:pPr>
              <w:snapToGrid w:val="0"/>
              <w:spacing w:after="0" w:line="240" w:lineRule="auto"/>
              <w:rPr>
                <w:rFonts w:ascii="Verdana" w:hAnsi="Verdana" w:cs="Verdana"/>
                <w:b/>
                <w:color w:val="8C1F41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eGFR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>&gt;50 ml/min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eGFR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30-50 ml/min</w:t>
            </w:r>
          </w:p>
        </w:tc>
      </w:tr>
      <w:tr w:rsidR="00CD7DA7" w:rsidTr="002924A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ind w:left="521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Blødningsrisiko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Lav</w:t>
            </w:r>
            <w:r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Høj</w:t>
            </w:r>
            <w:r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Lav</w:t>
            </w:r>
            <w:r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</w:pPr>
            <w:r>
              <w:rPr>
                <w:rFonts w:ascii="Verdana" w:hAnsi="Verdana" w:cs="Verdana"/>
                <w:sz w:val="20"/>
                <w:szCs w:val="20"/>
              </w:rPr>
              <w:t>Høj</w:t>
            </w:r>
            <w:r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  <w:t>4</w:t>
            </w:r>
          </w:p>
        </w:tc>
      </w:tr>
      <w:tr w:rsidR="00CD7DA7" w:rsidTr="002924A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ind w:left="2608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Apixaban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Eliquis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®</w:t>
            </w:r>
            <w:r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 døgn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 døgn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 døgn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3 døgn</w:t>
            </w:r>
          </w:p>
        </w:tc>
      </w:tr>
      <w:tr w:rsidR="00CD7DA7" w:rsidTr="002924A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ind w:left="2608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Rivaroxaban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Xarelto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®</w:t>
            </w:r>
            <w:r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 døgn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 døgn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 døgn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3 døgn</w:t>
            </w:r>
          </w:p>
        </w:tc>
      </w:tr>
      <w:tr w:rsidR="00CD7DA7" w:rsidTr="002924A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ind w:left="2608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Edoxaban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Lixiana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®</w:t>
            </w:r>
            <w:r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 ½ døgn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 døgn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 døgn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4 døgn</w:t>
            </w:r>
          </w:p>
        </w:tc>
      </w:tr>
      <w:tr w:rsidR="00CD7DA7" w:rsidTr="002924A9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ind w:left="2608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Dabigatran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Pradaxa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vertAlign w:val="superscript"/>
              </w:rPr>
              <w:t>®</w:t>
            </w:r>
            <w:r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 ½ døgn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 døgn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 døgn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4 døgn</w:t>
            </w:r>
          </w:p>
        </w:tc>
      </w:tr>
      <w:tr w:rsidR="00CD7DA7" w:rsidTr="002924A9">
        <w:trPr>
          <w:trHeight w:val="418"/>
        </w:trPr>
        <w:tc>
          <w:tcPr>
            <w:tcW w:w="15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DA7" w:rsidRDefault="00CD7DA7" w:rsidP="002924A9">
            <w:pPr>
              <w:spacing w:after="0" w:line="240" w:lineRule="auto"/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</w:pPr>
            <w:r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  <w:t xml:space="preserve">3 </w:t>
            </w:r>
            <w:r>
              <w:rPr>
                <w:rFonts w:ascii="Verdana" w:hAnsi="Verdana" w:cs="Verdana"/>
                <w:b/>
                <w:bCs/>
                <w:i/>
                <w:sz w:val="20"/>
                <w:szCs w:val="20"/>
              </w:rPr>
              <w:t>Procedure med lav risiko for blødning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: Finnålsbiopsi (FNA nyre og milt – høj risiko), </w:t>
            </w:r>
            <w:proofErr w:type="spellStart"/>
            <w:r>
              <w:rPr>
                <w:rFonts w:ascii="Verdana" w:hAnsi="Verdana" w:cs="Verdana"/>
                <w:i/>
                <w:sz w:val="20"/>
                <w:szCs w:val="20"/>
              </w:rPr>
              <w:t>pleuradræn</w:t>
            </w:r>
            <w:proofErr w:type="spellEnd"/>
            <w:r>
              <w:rPr>
                <w:rFonts w:ascii="Verdana" w:hAnsi="Verdana" w:cs="Verdana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20"/>
                <w:szCs w:val="20"/>
              </w:rPr>
              <w:t>acitesdræn</w:t>
            </w:r>
            <w:proofErr w:type="spellEnd"/>
            <w:r>
              <w:rPr>
                <w:rFonts w:ascii="Verdana" w:hAnsi="Verdana" w:cs="Verdana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20"/>
                <w:szCs w:val="20"/>
              </w:rPr>
              <w:t>suprapubisk</w:t>
            </w:r>
            <w:proofErr w:type="spellEnd"/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kateter</w:t>
            </w:r>
          </w:p>
          <w:p w:rsidR="00CD7DA7" w:rsidRDefault="00CD7DA7" w:rsidP="002924A9">
            <w:pPr>
              <w:spacing w:after="0" w:line="240" w:lineRule="auto"/>
            </w:pPr>
            <w:r>
              <w:rPr>
                <w:rFonts w:ascii="Verdana" w:hAnsi="Verdana" w:cs="Verdana"/>
                <w:b/>
                <w:color w:val="FF6600"/>
                <w:sz w:val="18"/>
                <w:szCs w:val="18"/>
                <w:vertAlign w:val="superscript"/>
              </w:rPr>
              <w:t xml:space="preserve">4 </w:t>
            </w:r>
            <w:r>
              <w:rPr>
                <w:rFonts w:ascii="Verdana" w:hAnsi="Verdana" w:cs="Verdana"/>
                <w:b/>
                <w:bCs/>
                <w:i/>
                <w:sz w:val="20"/>
                <w:szCs w:val="20"/>
              </w:rPr>
              <w:t>Procedure med høj risiko for blødning</w:t>
            </w:r>
            <w:r>
              <w:rPr>
                <w:rFonts w:ascii="Verdana" w:hAnsi="Verdana" w:cs="Verdana"/>
                <w:i/>
                <w:sz w:val="20"/>
                <w:szCs w:val="20"/>
              </w:rPr>
              <w:t xml:space="preserve">: Histologisk lunge og leverbiopsi, miltbiopsi, drænage lever og nyrer, </w:t>
            </w:r>
            <w:proofErr w:type="spellStart"/>
            <w:r>
              <w:rPr>
                <w:rFonts w:ascii="Verdana" w:hAnsi="Verdana" w:cs="Verdana"/>
                <w:i/>
                <w:sz w:val="20"/>
                <w:szCs w:val="20"/>
              </w:rPr>
              <w:t>galdeblæredrænage</w:t>
            </w:r>
            <w:proofErr w:type="spellEnd"/>
            <w:r>
              <w:rPr>
                <w:rFonts w:ascii="Verdana" w:hAnsi="Verdana" w:cs="Verdan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20"/>
                <w:szCs w:val="20"/>
              </w:rPr>
              <w:t>transhepatisk</w:t>
            </w:r>
            <w:proofErr w:type="spellEnd"/>
          </w:p>
        </w:tc>
      </w:tr>
    </w:tbl>
    <w:p w:rsidR="00CD7DA7" w:rsidRDefault="00CD7DA7" w:rsidP="00CD7DA7">
      <w:pPr>
        <w:shd w:val="clear" w:color="auto" w:fill="FFFFFF"/>
        <w:spacing w:after="0" w:line="240" w:lineRule="auto"/>
        <w:rPr>
          <w:sz w:val="2"/>
          <w:szCs w:val="2"/>
        </w:rPr>
      </w:pPr>
    </w:p>
    <w:p w:rsidR="00CD7DA7" w:rsidRDefault="00CD7DA7" w:rsidP="00CD7DA7">
      <w:pPr>
        <w:tabs>
          <w:tab w:val="left" w:pos="4740"/>
        </w:tabs>
        <w:spacing w:after="0" w:line="240" w:lineRule="auto"/>
        <w:rPr>
          <w:rFonts w:ascii="Verdana" w:hAnsi="Verdana" w:cs="Verdana"/>
          <w:sz w:val="4"/>
          <w:szCs w:val="4"/>
        </w:rPr>
      </w:pPr>
    </w:p>
    <w:p w:rsidR="00CD7DA7" w:rsidRDefault="00CD7DA7" w:rsidP="00CD7DA7">
      <w:pPr>
        <w:tabs>
          <w:tab w:val="left" w:pos="4740"/>
        </w:tabs>
        <w:spacing w:after="0" w:line="240" w:lineRule="auto"/>
        <w:rPr>
          <w:rFonts w:ascii="Verdana" w:hAnsi="Verdana" w:cs="Verdana"/>
          <w:sz w:val="4"/>
          <w:szCs w:val="4"/>
        </w:rPr>
      </w:pPr>
    </w:p>
    <w:p w:rsidR="00CD7DA7" w:rsidRDefault="00CD7DA7" w:rsidP="00CD7DA7">
      <w:pPr>
        <w:tabs>
          <w:tab w:val="left" w:pos="4740"/>
        </w:tabs>
        <w:spacing w:after="0" w:line="240" w:lineRule="auto"/>
        <w:rPr>
          <w:rFonts w:ascii="Verdana" w:hAnsi="Verdana" w:cs="Verdana"/>
          <w:sz w:val="4"/>
          <w:szCs w:val="4"/>
        </w:rPr>
      </w:pPr>
    </w:p>
    <w:p w:rsidR="00CD7DA7" w:rsidRDefault="00CD7DA7" w:rsidP="00CD7DA7">
      <w:pPr>
        <w:tabs>
          <w:tab w:val="left" w:pos="4740"/>
        </w:tabs>
        <w:spacing w:after="0" w:line="240" w:lineRule="auto"/>
        <w:rPr>
          <w:rFonts w:ascii="Verdana" w:hAnsi="Verdana" w:cs="Verdana"/>
          <w:sz w:val="4"/>
          <w:szCs w:val="4"/>
        </w:rPr>
      </w:pPr>
    </w:p>
    <w:p w:rsidR="00CD7DA7" w:rsidRDefault="00CD7DA7" w:rsidP="00CD7DA7">
      <w:pPr>
        <w:tabs>
          <w:tab w:val="left" w:pos="4740"/>
        </w:tabs>
        <w:spacing w:after="0" w:line="240" w:lineRule="auto"/>
        <w:rPr>
          <w:rFonts w:ascii="Verdana" w:hAnsi="Verdana" w:cs="Verdana"/>
          <w:sz w:val="4"/>
          <w:szCs w:val="4"/>
        </w:rPr>
      </w:pPr>
    </w:p>
    <w:p w:rsidR="00CD7DA7" w:rsidRDefault="00CD7DA7" w:rsidP="00CD7DA7">
      <w:pPr>
        <w:tabs>
          <w:tab w:val="left" w:pos="4740"/>
        </w:tabs>
        <w:spacing w:after="0" w:line="240" w:lineRule="auto"/>
        <w:rPr>
          <w:rFonts w:ascii="Verdana" w:hAnsi="Verdana" w:cs="Verdana"/>
          <w:sz w:val="4"/>
          <w:szCs w:val="4"/>
        </w:rPr>
      </w:pPr>
    </w:p>
    <w:p w:rsidR="00CD7DA7" w:rsidRDefault="00CD7DA7" w:rsidP="00CD7DA7">
      <w:pPr>
        <w:tabs>
          <w:tab w:val="left" w:pos="4740"/>
        </w:tabs>
        <w:spacing w:after="0" w:line="240" w:lineRule="auto"/>
        <w:rPr>
          <w:rFonts w:ascii="Verdana" w:hAnsi="Verdana" w:cs="Verdana"/>
          <w:sz w:val="4"/>
          <w:szCs w:val="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177"/>
      </w:tblGrid>
      <w:tr w:rsidR="00CD7DA7" w:rsidTr="002924A9">
        <w:tc>
          <w:tcPr>
            <w:tcW w:w="1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CD7DA7" w:rsidRPr="00B548AA" w:rsidRDefault="00CD7DA7" w:rsidP="002924A9">
            <w:pPr>
              <w:spacing w:after="0" w:line="240" w:lineRule="auto"/>
              <w:rPr>
                <w:rFonts w:ascii="Verdana" w:hAnsi="Verdana" w:cs="Verdana"/>
                <w:b/>
                <w:color w:val="000000"/>
                <w:sz w:val="20"/>
                <w:szCs w:val="20"/>
                <w:lang w:val="sv-SE"/>
              </w:rPr>
            </w:pPr>
            <w:r w:rsidRPr="00B548AA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Koagulationstal forud for procedure må </w:t>
            </w:r>
            <w:r w:rsidRPr="00B548AA">
              <w:rPr>
                <w:rFonts w:ascii="Verdana" w:hAnsi="Verdana" w:cs="Verdana"/>
                <w:b/>
                <w:color w:val="000000"/>
                <w:sz w:val="20"/>
                <w:szCs w:val="20"/>
                <w:u w:val="single"/>
              </w:rPr>
              <w:t xml:space="preserve">ikke </w:t>
            </w:r>
            <w:r w:rsidRPr="00B548AA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være ældre end:</w:t>
            </w:r>
          </w:p>
          <w:p w:rsidR="00CD7DA7" w:rsidRDefault="00CD7DA7" w:rsidP="00CD7DA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val="sv-SE"/>
              </w:rPr>
              <w:t xml:space="preserve">Hos patienter i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  <w:lang w:val="sv-SE"/>
              </w:rPr>
              <w:t>antitrombotisk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  <w:lang w:val="sv-SE"/>
              </w:rPr>
              <w:t xml:space="preserve"> behandling med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  <w:lang w:val="sv-SE"/>
              </w:rPr>
              <w:t>Marevan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  <w:lang w:val="sv-SE"/>
              </w:rPr>
              <w:t xml:space="preserve"> eller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  <w:lang w:val="sv-SE"/>
              </w:rPr>
              <w:t>Marcoumar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  <w:lang w:val="sv-SE"/>
              </w:rPr>
              <w:t xml:space="preserve">: 1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  <w:lang w:val="sv-SE"/>
              </w:rPr>
              <w:t>døgn</w:t>
            </w:r>
            <w:proofErr w:type="spellEnd"/>
          </w:p>
          <w:p w:rsidR="00CD7DA7" w:rsidRDefault="00CD7DA7" w:rsidP="00CD7DA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Hos øvrige patienter med øget blødningsrisiko:1 døgn</w:t>
            </w:r>
          </w:p>
          <w:p w:rsidR="00CD7DA7" w:rsidRDefault="00CD7DA7" w:rsidP="00CD7DA7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Hos patienter uden kendt blødningsrisiko og med normale koagulationstal: 7 dage.</w:t>
            </w:r>
          </w:p>
          <w:p w:rsidR="00CD7DA7" w:rsidRPr="0018554F" w:rsidRDefault="00CD7DA7" w:rsidP="002924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8554F">
              <w:rPr>
                <w:rFonts w:ascii="Verdana" w:hAnsi="Verdana" w:cs="Arial"/>
                <w:sz w:val="20"/>
                <w:szCs w:val="20"/>
              </w:rPr>
              <w:t xml:space="preserve">Ved </w:t>
            </w:r>
            <w:proofErr w:type="spellStart"/>
            <w:r w:rsidRPr="0018554F">
              <w:rPr>
                <w:rFonts w:ascii="Verdana" w:hAnsi="Verdana" w:cs="Arial"/>
                <w:sz w:val="20"/>
                <w:szCs w:val="20"/>
              </w:rPr>
              <w:t>trombocytværdier</w:t>
            </w:r>
            <w:proofErr w:type="spellEnd"/>
            <w:r w:rsidRPr="0018554F">
              <w:rPr>
                <w:rFonts w:ascii="Verdana" w:hAnsi="Verdana" w:cs="Arial"/>
                <w:sz w:val="20"/>
                <w:szCs w:val="20"/>
              </w:rPr>
              <w:t xml:space="preserve"> &lt;40x10</w:t>
            </w:r>
            <w:r w:rsidRPr="0018554F">
              <w:rPr>
                <w:rFonts w:ascii="Verdana" w:hAnsi="Verdana" w:cs="Arial"/>
                <w:sz w:val="20"/>
                <w:szCs w:val="20"/>
                <w:vertAlign w:val="superscript"/>
              </w:rPr>
              <w:t>9</w:t>
            </w:r>
            <w:r w:rsidRPr="0018554F">
              <w:rPr>
                <w:rFonts w:ascii="Verdana" w:hAnsi="Verdana" w:cs="Arial"/>
                <w:sz w:val="20"/>
                <w:szCs w:val="20"/>
              </w:rPr>
              <w:t xml:space="preserve">/l, anbefales transfusion med 2 portioner </w:t>
            </w:r>
            <w:proofErr w:type="spellStart"/>
            <w:r w:rsidRPr="0018554F">
              <w:rPr>
                <w:rFonts w:ascii="Verdana" w:hAnsi="Verdana" w:cs="Arial"/>
                <w:sz w:val="20"/>
                <w:szCs w:val="20"/>
              </w:rPr>
              <w:t>trombocytter</w:t>
            </w:r>
            <w:proofErr w:type="spellEnd"/>
            <w:r w:rsidRPr="0018554F">
              <w:rPr>
                <w:rFonts w:ascii="Verdana" w:hAnsi="Verdana" w:cs="Arial"/>
                <w:sz w:val="20"/>
                <w:szCs w:val="20"/>
              </w:rPr>
              <w:t xml:space="preserve"> efterfulgt af en blodprøve </w:t>
            </w:r>
            <w:proofErr w:type="spellStart"/>
            <w:r w:rsidRPr="0018554F">
              <w:rPr>
                <w:rFonts w:ascii="Verdana" w:hAnsi="Verdana" w:cs="Arial"/>
                <w:sz w:val="20"/>
                <w:szCs w:val="20"/>
              </w:rPr>
              <w:t>mhp</w:t>
            </w:r>
            <w:proofErr w:type="spellEnd"/>
            <w:r w:rsidRPr="0018554F">
              <w:rPr>
                <w:rFonts w:ascii="Verdana" w:hAnsi="Verdana" w:cs="Arial"/>
                <w:sz w:val="20"/>
                <w:szCs w:val="20"/>
              </w:rPr>
              <w:t xml:space="preserve"> kontrol af effekten. Hvis man her når </w:t>
            </w:r>
            <w:proofErr w:type="spellStart"/>
            <w:r w:rsidRPr="0018554F">
              <w:rPr>
                <w:rFonts w:ascii="Verdana" w:hAnsi="Verdana" w:cs="Arial"/>
                <w:sz w:val="20"/>
                <w:szCs w:val="20"/>
              </w:rPr>
              <w:t>trombocytværdier</w:t>
            </w:r>
            <w:proofErr w:type="spellEnd"/>
            <w:r w:rsidRPr="0018554F">
              <w:rPr>
                <w:rFonts w:ascii="Verdana" w:hAnsi="Verdana" w:cs="Arial"/>
                <w:sz w:val="20"/>
                <w:szCs w:val="20"/>
              </w:rPr>
              <w:t xml:space="preserve"> &gt;40x10</w:t>
            </w:r>
            <w:r w:rsidRPr="0018554F">
              <w:rPr>
                <w:rFonts w:ascii="Verdana" w:hAnsi="Verdana" w:cs="Arial"/>
                <w:sz w:val="20"/>
                <w:szCs w:val="20"/>
                <w:vertAlign w:val="superscript"/>
              </w:rPr>
              <w:t>9</w:t>
            </w:r>
            <w:r w:rsidRPr="0018554F">
              <w:rPr>
                <w:rFonts w:ascii="Verdana" w:hAnsi="Verdana" w:cs="Arial"/>
                <w:sz w:val="20"/>
                <w:szCs w:val="20"/>
              </w:rPr>
              <w:t>/</w:t>
            </w:r>
            <w:r w:rsidRPr="0018554F">
              <w:rPr>
                <w:rFonts w:ascii="Verdana" w:hAnsi="Verdana" w:cs="Arial"/>
                <w:sz w:val="20"/>
                <w:szCs w:val="20"/>
                <w:vertAlign w:val="superscript"/>
              </w:rPr>
              <w:t xml:space="preserve"> </w:t>
            </w:r>
            <w:r w:rsidRPr="0018554F">
              <w:rPr>
                <w:rFonts w:ascii="Verdana" w:hAnsi="Verdana" w:cs="Arial"/>
                <w:sz w:val="20"/>
                <w:szCs w:val="20"/>
              </w:rPr>
              <w:t xml:space="preserve">l, anbefales ny transfusion med 2 portioner </w:t>
            </w:r>
            <w:proofErr w:type="spellStart"/>
            <w:r w:rsidRPr="0018554F">
              <w:rPr>
                <w:rFonts w:ascii="Verdana" w:hAnsi="Verdana" w:cs="Arial"/>
                <w:sz w:val="20"/>
                <w:szCs w:val="20"/>
              </w:rPr>
              <w:t>trombocytter</w:t>
            </w:r>
            <w:proofErr w:type="spellEnd"/>
            <w:r w:rsidRPr="0018554F">
              <w:rPr>
                <w:rFonts w:ascii="Verdana" w:hAnsi="Verdana" w:cs="Arial"/>
                <w:sz w:val="20"/>
                <w:szCs w:val="20"/>
              </w:rPr>
              <w:t xml:space="preserve"> så tæt på indgrebet som muligt.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CD7DA7" w:rsidRDefault="00CD7DA7" w:rsidP="002924A9">
            <w:pPr>
              <w:tabs>
                <w:tab w:val="left" w:pos="4740"/>
              </w:tabs>
              <w:spacing w:after="0" w:line="240" w:lineRule="auto"/>
              <w:ind w:left="-94" w:firstLine="94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CD7DA7" w:rsidRDefault="00CD7DA7" w:rsidP="002924A9">
            <w:pPr>
              <w:tabs>
                <w:tab w:val="left" w:pos="4740"/>
              </w:tabs>
              <w:spacing w:after="0" w:line="240" w:lineRule="auto"/>
              <w:ind w:left="-94" w:firstLine="94"/>
              <w:rPr>
                <w:rFonts w:ascii="Verdana" w:hAnsi="Verdana" w:cs="Verdana"/>
                <w:b/>
                <w:sz w:val="20"/>
                <w:szCs w:val="20"/>
              </w:rPr>
            </w:pPr>
            <w:r w:rsidRPr="00C0775C">
              <w:rPr>
                <w:rFonts w:ascii="Verdana" w:hAnsi="Verdana" w:cs="Arial"/>
                <w:b/>
                <w:sz w:val="20"/>
                <w:szCs w:val="20"/>
              </w:rPr>
              <w:t>Opnås/foreli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gger der ikke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trombocytværdi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&gt;</w:t>
            </w:r>
            <w:r w:rsidRPr="00C0775C">
              <w:rPr>
                <w:rFonts w:ascii="Verdana" w:hAnsi="Verdana" w:cs="Arial"/>
                <w:b/>
                <w:sz w:val="20"/>
                <w:szCs w:val="20"/>
              </w:rPr>
              <w:t xml:space="preserve"> 40x10</w:t>
            </w:r>
            <w:r w:rsidRPr="006B7F30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9</w:t>
            </w:r>
            <w:r w:rsidRPr="00C0775C">
              <w:rPr>
                <w:rFonts w:ascii="Verdana" w:hAnsi="Verdana" w:cs="Arial"/>
                <w:b/>
                <w:sz w:val="20"/>
                <w:szCs w:val="20"/>
              </w:rPr>
              <w:t>/l,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samt ved intervention når INR </w:t>
            </w:r>
            <w:r w:rsidRPr="006B7F30">
              <w:rPr>
                <w:rFonts w:ascii="Verdana" w:hAnsi="Verdana" w:cs="Verdana"/>
                <w:b/>
                <w:sz w:val="20"/>
                <w:szCs w:val="20"/>
              </w:rPr>
              <w:t>&gt;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1,4 </w:t>
            </w:r>
          </w:p>
          <w:p w:rsidR="00CD7DA7" w:rsidRDefault="00CD7DA7" w:rsidP="002924A9">
            <w:pPr>
              <w:tabs>
                <w:tab w:val="left" w:pos="4740"/>
              </w:tabs>
              <w:spacing w:after="0" w:line="240" w:lineRule="auto"/>
              <w:ind w:left="-94" w:firstLine="9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Verdana"/>
                <w:b/>
                <w:sz w:val="20"/>
                <w:szCs w:val="20"/>
              </w:rPr>
              <w:t>ascites</w:t>
            </w:r>
            <w:proofErr w:type="spellEnd"/>
            <w:r>
              <w:rPr>
                <w:rFonts w:ascii="Verdana" w:hAnsi="Verdana" w:cs="Verdana"/>
                <w:b/>
                <w:sz w:val="20"/>
                <w:szCs w:val="20"/>
              </w:rPr>
              <w:t xml:space="preserve">- og </w:t>
            </w:r>
            <w:proofErr w:type="spellStart"/>
            <w:r>
              <w:rPr>
                <w:rFonts w:ascii="Verdana" w:hAnsi="Verdana" w:cs="Verdana"/>
                <w:b/>
                <w:sz w:val="20"/>
                <w:szCs w:val="20"/>
              </w:rPr>
              <w:t>pleuradræn</w:t>
            </w:r>
            <w:proofErr w:type="spellEnd"/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dog INR&lt;2,5) gælder følgende:                                                                                                               </w:t>
            </w:r>
          </w:p>
          <w:p w:rsidR="00CD7DA7" w:rsidRDefault="00CD7DA7" w:rsidP="00CD7DA7">
            <w:pPr>
              <w:numPr>
                <w:ilvl w:val="0"/>
                <w:numId w:val="1"/>
              </w:numPr>
              <w:tabs>
                <w:tab w:val="left" w:pos="4740"/>
              </w:tabs>
              <w:suppressAutoHyphens/>
              <w:spacing w:after="0" w:line="240" w:lineRule="auto"/>
            </w:pPr>
            <w:r>
              <w:rPr>
                <w:rFonts w:ascii="Verdana" w:hAnsi="Verdana" w:cs="Verdana"/>
                <w:sz w:val="20"/>
                <w:szCs w:val="20"/>
              </w:rPr>
              <w:t xml:space="preserve">Der skal anføres i journal at proceduren gøres på vital indikation eller at afdelingen i journalen skriver fx følgende: ”Risikoen ved </w:t>
            </w:r>
            <w:r>
              <w:rPr>
                <w:rFonts w:ascii="Verdana" w:hAnsi="Verdana" w:cs="Verdana"/>
                <w:sz w:val="20"/>
                <w:szCs w:val="20"/>
                <w:u w:val="single"/>
              </w:rPr>
              <w:t>ikke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at udføre pågældende indgreb findes at være større end ved at udføre indgrebet på trods af kendt øget blødningsrisiko”</w:t>
            </w:r>
          </w:p>
          <w:p w:rsidR="00CD7DA7" w:rsidRDefault="00CD7DA7" w:rsidP="002924A9">
            <w:pPr>
              <w:tabs>
                <w:tab w:val="left" w:pos="4740"/>
              </w:tabs>
              <w:spacing w:after="0" w:line="240" w:lineRule="auto"/>
            </w:pPr>
          </w:p>
        </w:tc>
      </w:tr>
    </w:tbl>
    <w:p w:rsidR="00CD7DA7" w:rsidRDefault="00CD7DA7" w:rsidP="00CD7DA7">
      <w:pPr>
        <w:shd w:val="clear" w:color="auto" w:fill="FFFFFF"/>
        <w:spacing w:after="0" w:line="240" w:lineRule="auto"/>
        <w:rPr>
          <w:sz w:val="2"/>
          <w:szCs w:val="2"/>
        </w:rPr>
      </w:pPr>
    </w:p>
    <w:p w:rsidR="00CD7DA7" w:rsidRDefault="00CD7DA7" w:rsidP="00CD7DA7">
      <w:pPr>
        <w:shd w:val="clear" w:color="auto" w:fill="FFFFFF"/>
        <w:spacing w:after="0" w:line="240" w:lineRule="auto"/>
        <w:rPr>
          <w:sz w:val="2"/>
          <w:szCs w:val="2"/>
        </w:rPr>
      </w:pPr>
    </w:p>
    <w:p w:rsidR="00CD7DA7" w:rsidRDefault="00CD7DA7" w:rsidP="00CD7DA7">
      <w:pPr>
        <w:tabs>
          <w:tab w:val="left" w:pos="4740"/>
        </w:tabs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CD7DA7" w:rsidRPr="00A1115A" w:rsidRDefault="00CD7DA7" w:rsidP="00CD7DA7">
      <w:pPr>
        <w:tabs>
          <w:tab w:val="left" w:pos="4740"/>
        </w:tabs>
        <w:rPr>
          <w:noProof/>
          <w:sz w:val="24"/>
          <w:szCs w:val="24"/>
          <w:lang w:eastAsia="da-DK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se Link: Retningslinjer for peroperativ regulering af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antitrombotisk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behandling</w:t>
      </w:r>
      <w:r>
        <w:t xml:space="preserve">: </w:t>
      </w:r>
      <w:r w:rsidRPr="00E31CAE">
        <w:rPr>
          <w:rFonts w:ascii="Verdana" w:hAnsi="Verdana" w:cs="Verdana"/>
          <w:color w:val="000000"/>
          <w:sz w:val="20"/>
          <w:szCs w:val="20"/>
        </w:rPr>
        <w:t>http</w:t>
      </w:r>
      <w:r>
        <w:rPr>
          <w:rFonts w:ascii="Verdana" w:hAnsi="Verdana" w:cs="Verdana"/>
          <w:color w:val="000000"/>
          <w:sz w:val="20"/>
          <w:szCs w:val="20"/>
        </w:rPr>
        <w:t>://dsth.dk/pdf/PRAB_2016_WEB.pdf</w:t>
      </w:r>
      <w:r>
        <w:rPr>
          <w:rFonts w:ascii="Verdana" w:hAnsi="Verdana" w:cs="Verdana"/>
          <w:color w:val="000000"/>
          <w:sz w:val="20"/>
          <w:szCs w:val="20"/>
        </w:rPr>
        <w:br/>
      </w:r>
      <w:bookmarkStart w:id="0" w:name="_GoBack"/>
      <w:bookmarkEnd w:id="0"/>
    </w:p>
    <w:sectPr w:rsidR="00CD7DA7" w:rsidRPr="00A1115A" w:rsidSect="00716B9F">
      <w:footerReference w:type="default" r:id="rId6"/>
      <w:pgSz w:w="16838" w:h="11906" w:orient="landscape"/>
      <w:pgMar w:top="142" w:right="454" w:bottom="284" w:left="567" w:header="22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214" w:rsidRDefault="00CD7DA7" w:rsidP="002D0214">
    <w:pPr>
      <w:pStyle w:val="Sidefod"/>
      <w:jc w:val="right"/>
    </w:pPr>
    <w:r>
      <w:t xml:space="preserve">Version 1 (2018) Forberedelse til UL og Intervention, Tak til </w:t>
    </w:r>
    <w:proofErr w:type="spellStart"/>
    <w:r>
      <w:t>ovl</w:t>
    </w:r>
    <w:proofErr w:type="spellEnd"/>
    <w:r>
      <w:t>. Lars Peter Larsen for inspiration til dette skema</w:t>
    </w:r>
  </w:p>
  <w:p w:rsidR="002D0214" w:rsidRDefault="00CD7DA7">
    <w:pPr>
      <w:pStyle w:val="Sidefod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  <w:color w:val="000000"/>
        <w:sz w:val="20"/>
        <w:szCs w:val="20"/>
        <w:lang w:val="sv-SE"/>
      </w:rPr>
    </w:lvl>
  </w:abstractNum>
  <w:abstractNum w:abstractNumId="2">
    <w:nsid w:val="0DFD5190"/>
    <w:multiLevelType w:val="hybridMultilevel"/>
    <w:tmpl w:val="9B9AD03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A7"/>
    <w:rsid w:val="00AB5668"/>
    <w:rsid w:val="00CD7DA7"/>
    <w:rsid w:val="00D9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DA7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CD7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7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efod">
    <w:name w:val="footer"/>
    <w:basedOn w:val="Normal"/>
    <w:link w:val="SidefodTegn"/>
    <w:uiPriority w:val="99"/>
    <w:unhideWhenUsed/>
    <w:rsid w:val="00CD7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7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DA7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CD7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7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efod">
    <w:name w:val="footer"/>
    <w:basedOn w:val="Normal"/>
    <w:link w:val="SidefodTegn"/>
    <w:uiPriority w:val="99"/>
    <w:unhideWhenUsed/>
    <w:rsid w:val="00CD7D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7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Kristina Rue Nielsen</dc:creator>
  <cp:lastModifiedBy>Marie Kristina Rue Nielsen</cp:lastModifiedBy>
  <cp:revision>1</cp:revision>
  <dcterms:created xsi:type="dcterms:W3CDTF">2018-06-28T13:34:00Z</dcterms:created>
  <dcterms:modified xsi:type="dcterms:W3CDTF">2018-06-28T13:35:00Z</dcterms:modified>
</cp:coreProperties>
</file>